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6" w:rsidRDefault="00C0330D">
      <w:pPr>
        <w:rPr>
          <w:rFonts w:ascii="Helvetica LT Std Black" w:hAnsi="Helvetica LT Std Black"/>
          <w:sz w:val="28"/>
          <w:szCs w:val="28"/>
        </w:rPr>
      </w:pPr>
      <w:proofErr w:type="gramStart"/>
      <w:r w:rsidRPr="00546A10">
        <w:rPr>
          <w:rFonts w:ascii="Helvetica LT Std Black" w:hAnsi="Helvetica LT Std Black"/>
          <w:sz w:val="28"/>
          <w:szCs w:val="28"/>
        </w:rPr>
        <w:t>iFLY</w:t>
      </w:r>
      <w:proofErr w:type="gramEnd"/>
      <w:r w:rsidRPr="00546A10">
        <w:rPr>
          <w:rFonts w:ascii="Helvetica LT Std Black" w:hAnsi="Helvetica LT Std Black"/>
          <w:sz w:val="28"/>
          <w:szCs w:val="28"/>
        </w:rPr>
        <w:t xml:space="preserve"> Education Program </w:t>
      </w:r>
    </w:p>
    <w:p w:rsidR="00420CFA" w:rsidRPr="00546A10" w:rsidRDefault="00DD05B6">
      <w:pPr>
        <w:rPr>
          <w:sz w:val="28"/>
          <w:szCs w:val="28"/>
        </w:rPr>
      </w:pPr>
      <w:r>
        <w:rPr>
          <w:sz w:val="28"/>
          <w:szCs w:val="28"/>
        </w:rPr>
        <w:t>Middle</w:t>
      </w:r>
      <w:r w:rsidR="005214E6">
        <w:rPr>
          <w:sz w:val="28"/>
          <w:szCs w:val="28"/>
        </w:rPr>
        <w:t xml:space="preserve"> School</w:t>
      </w:r>
      <w:r w:rsidR="005F6DD3" w:rsidRPr="00546A10">
        <w:rPr>
          <w:sz w:val="28"/>
          <w:szCs w:val="28"/>
        </w:rPr>
        <w:t xml:space="preserve"> </w:t>
      </w:r>
      <w:r w:rsidR="00420CFA" w:rsidRPr="00546A10">
        <w:rPr>
          <w:sz w:val="28"/>
          <w:szCs w:val="28"/>
        </w:rPr>
        <w:t>Standards Alignment</w:t>
      </w:r>
    </w:p>
    <w:p w:rsidR="00546A10" w:rsidRPr="00C0330D" w:rsidRDefault="00546A10">
      <w:pPr>
        <w:rPr>
          <w:rFonts w:ascii="Helvetica LT Std Black" w:hAnsi="Helvetica LT Std Black"/>
        </w:rPr>
      </w:pPr>
    </w:p>
    <w:p w:rsidR="00420CFA" w:rsidRPr="00C0330D" w:rsidRDefault="00420CFA">
      <w:pPr>
        <w:rPr>
          <w:sz w:val="20"/>
          <w:szCs w:val="20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9648"/>
        <w:gridCol w:w="3420"/>
      </w:tblGrid>
      <w:tr w:rsidR="005214E6" w:rsidRPr="00C0330D" w:rsidTr="005214E6">
        <w:tc>
          <w:tcPr>
            <w:tcW w:w="9648" w:type="dxa"/>
          </w:tcPr>
          <w:p w:rsidR="005214E6" w:rsidRPr="00C0330D" w:rsidRDefault="005214E6" w:rsidP="00C0330D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Activity</w:t>
            </w:r>
          </w:p>
        </w:tc>
        <w:tc>
          <w:tcPr>
            <w:tcW w:w="3420" w:type="dxa"/>
            <w:vAlign w:val="center"/>
          </w:tcPr>
          <w:p w:rsidR="005214E6" w:rsidRPr="00C0330D" w:rsidRDefault="005214E6" w:rsidP="00D1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</w:p>
        </w:tc>
      </w:tr>
      <w:tr w:rsidR="005214E6" w:rsidRPr="00C0330D" w:rsidTr="005214E6">
        <w:tc>
          <w:tcPr>
            <w:tcW w:w="9648" w:type="dxa"/>
          </w:tcPr>
          <w:p w:rsidR="005214E6" w:rsidRDefault="005214E6" w:rsidP="00C0330D">
            <w:pPr>
              <w:pStyle w:val="paragraph1"/>
              <w:shd w:val="clear" w:color="auto" w:fill="FFFFFF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Presentation:</w:t>
            </w:r>
          </w:p>
          <w:p w:rsidR="005214E6" w:rsidRDefault="005214E6" w:rsidP="00196A40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the pitot-static tubes in the wind tunnel to observe and record the velocities of different objects in the wind tunnel.</w:t>
            </w:r>
          </w:p>
          <w:p w:rsidR="005214E6" w:rsidRDefault="005214E6" w:rsidP="00196A40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free body diagram of a skydiver to </w:t>
            </w:r>
            <w:r w:rsidR="008B5A22">
              <w:rPr>
                <w:sz w:val="20"/>
                <w:szCs w:val="20"/>
              </w:rPr>
              <w:t>discuss</w:t>
            </w:r>
            <w:r>
              <w:rPr>
                <w:sz w:val="20"/>
                <w:szCs w:val="20"/>
              </w:rPr>
              <w:t xml:space="preserve"> the forces acting on his/her body</w:t>
            </w:r>
          </w:p>
          <w:p w:rsidR="005214E6" w:rsidRDefault="005214E6" w:rsidP="00196A40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that when forces are balanced (net force = 0), acceleration is zero, and a skydiver achieves “terminal velocity”</w:t>
            </w:r>
          </w:p>
          <w:p w:rsidR="005214E6" w:rsidRDefault="005214E6" w:rsidP="00196A40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differences between objects falling through air vs. a vacuum. Conclude that in a vacuum, mass has no effect on acceleration or velocity. </w:t>
            </w:r>
          </w:p>
          <w:p w:rsidR="005214E6" w:rsidRDefault="005214E6" w:rsidP="00196A40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difference in frames of reference between the wind tunnel and skydiving, 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>, in the wind tunnel the flyer is still and the air is moving, while in free flight the air is still and the skydiver is moving</w:t>
            </w:r>
          </w:p>
          <w:p w:rsidR="005214E6" w:rsidRDefault="005214E6" w:rsidP="008752ED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 w:rsidRPr="008752ED">
              <w:rPr>
                <w:sz w:val="20"/>
                <w:szCs w:val="20"/>
              </w:rPr>
              <w:t xml:space="preserve">Identify when the gravitational force or the force of air drag is dominant. Discuss the effect this has on a skydiver’s velocity and acceleration. </w:t>
            </w:r>
          </w:p>
          <w:p w:rsidR="005214E6" w:rsidRPr="008752ED" w:rsidRDefault="005214E6" w:rsidP="008752ED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 w:rsidRPr="008752ED">
              <w:rPr>
                <w:sz w:val="20"/>
                <w:szCs w:val="20"/>
              </w:rPr>
              <w:t xml:space="preserve">Discuss that when forces are balanced (net force = 0), acceleration is zero, and a skydiver achieves “terminal velocity”. </w:t>
            </w:r>
          </w:p>
          <w:p w:rsidR="005214E6" w:rsidRDefault="005214E6" w:rsidP="008752ED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 w:rsidRPr="00196A40">
              <w:rPr>
                <w:sz w:val="20"/>
                <w:szCs w:val="20"/>
              </w:rPr>
              <w:t>Discuss the differences between objects falling through air vs. a vacuum. Conclude that in a vacuum, mass has no effect on acceleration or velocity.</w:t>
            </w:r>
            <w:r>
              <w:rPr>
                <w:sz w:val="20"/>
                <w:szCs w:val="20"/>
              </w:rPr>
              <w:t xml:space="preserve"> </w:t>
            </w:r>
          </w:p>
          <w:p w:rsidR="005214E6" w:rsidRPr="00C0330D" w:rsidRDefault="005214E6" w:rsidP="008752ED">
            <w:pPr>
              <w:pStyle w:val="paragraph1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 leads a discussion about engineering careers, the engineering process as applied to the design of iFLY tunnels, and other applications of wind tunnels in STEM</w:t>
            </w:r>
          </w:p>
        </w:tc>
        <w:tc>
          <w:tcPr>
            <w:tcW w:w="3420" w:type="dxa"/>
          </w:tcPr>
          <w:p w:rsidR="005214E6" w:rsidRPr="005214E6" w:rsidRDefault="004A7DAB" w:rsidP="00D101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Science TEKS</w:t>
            </w:r>
            <w:r w:rsidR="005214E6" w:rsidRPr="005214E6">
              <w:rPr>
                <w:sz w:val="20"/>
                <w:szCs w:val="20"/>
                <w:u w:val="single"/>
              </w:rPr>
              <w:t>:</w:t>
            </w:r>
          </w:p>
          <w:p w:rsidR="005214E6" w:rsidRDefault="008B5A22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6.8B-D</w:t>
            </w:r>
          </w:p>
          <w:p w:rsidR="004D2564" w:rsidRDefault="004D2564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7.7C</w:t>
            </w:r>
          </w:p>
          <w:p w:rsidR="004D2564" w:rsidRDefault="004D2564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  <w:p w:rsidR="004A7DAB" w:rsidRDefault="004A7DAB" w:rsidP="00D10108">
            <w:pPr>
              <w:rPr>
                <w:sz w:val="20"/>
                <w:szCs w:val="20"/>
              </w:rPr>
            </w:pPr>
          </w:p>
          <w:p w:rsidR="005214E6" w:rsidRPr="005214E6" w:rsidRDefault="005214E6" w:rsidP="00D10108">
            <w:pPr>
              <w:rPr>
                <w:sz w:val="20"/>
                <w:szCs w:val="20"/>
                <w:u w:val="single"/>
              </w:rPr>
            </w:pPr>
            <w:r w:rsidRPr="005214E6">
              <w:rPr>
                <w:sz w:val="20"/>
                <w:szCs w:val="20"/>
                <w:u w:val="single"/>
              </w:rPr>
              <w:t>Next Generation Science Standards:</w:t>
            </w:r>
          </w:p>
          <w:p w:rsidR="005214E6" w:rsidRPr="00C0330D" w:rsidRDefault="005214E6" w:rsidP="00D10108">
            <w:pPr>
              <w:rPr>
                <w:sz w:val="20"/>
                <w:szCs w:val="20"/>
              </w:rPr>
            </w:pPr>
            <w:r w:rsidRPr="00872EC9">
              <w:rPr>
                <w:sz w:val="20"/>
                <w:szCs w:val="20"/>
              </w:rPr>
              <w:t>HS-PS2-1</w:t>
            </w:r>
          </w:p>
        </w:tc>
      </w:tr>
      <w:tr w:rsidR="005214E6" w:rsidRPr="00C0330D" w:rsidTr="005214E6">
        <w:tc>
          <w:tcPr>
            <w:tcW w:w="9648" w:type="dxa"/>
          </w:tcPr>
          <w:p w:rsidR="005214E6" w:rsidRDefault="005214E6" w:rsidP="00615B2A">
            <w:pPr>
              <w:pStyle w:val="paragraph1"/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LAB ACTIVITY</w:t>
            </w:r>
          </w:p>
          <w:p w:rsidR="005214E6" w:rsidRDefault="005214E6" w:rsidP="00615B2A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Students break into small groups and brainstorm ways to measure the variables required for solving the lab activity </w:t>
            </w:r>
          </w:p>
          <w:p w:rsidR="005214E6" w:rsidRDefault="005214E6" w:rsidP="00615B2A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Students measure </w:t>
            </w:r>
            <w:r w:rsidR="00DD05B6">
              <w:rPr>
                <w:sz w:val="20"/>
                <w:szCs w:val="20"/>
                <w:shd w:val="clear" w:color="auto" w:fill="FFFFFF"/>
              </w:rPr>
              <w:t>the</w:t>
            </w:r>
            <w:r>
              <w:rPr>
                <w:sz w:val="20"/>
                <w:szCs w:val="20"/>
                <w:shd w:val="clear" w:color="auto" w:fill="FFFFFF"/>
              </w:rPr>
              <w:t xml:space="preserve"> mass and </w:t>
            </w:r>
            <w:r w:rsidR="00DD05B6">
              <w:rPr>
                <w:sz w:val="20"/>
                <w:szCs w:val="20"/>
                <w:shd w:val="clear" w:color="auto" w:fill="FFFFFF"/>
              </w:rPr>
              <w:t>circumference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D05B6">
              <w:rPr>
                <w:sz w:val="20"/>
                <w:szCs w:val="20"/>
                <w:shd w:val="clear" w:color="auto" w:fill="FFFFFF"/>
              </w:rPr>
              <w:t xml:space="preserve">of various objects </w:t>
            </w:r>
            <w:r>
              <w:rPr>
                <w:sz w:val="20"/>
                <w:szCs w:val="20"/>
                <w:shd w:val="clear" w:color="auto" w:fill="FFFFFF"/>
              </w:rPr>
              <w:t xml:space="preserve">using scales and tape measures. They use </w:t>
            </w:r>
            <w:r w:rsidR="00DD05B6">
              <w:rPr>
                <w:sz w:val="20"/>
                <w:szCs w:val="20"/>
                <w:shd w:val="clear" w:color="auto" w:fill="FFFFFF"/>
              </w:rPr>
              <w:t>geometric formulas to calculate surface area</w:t>
            </w:r>
            <w:r>
              <w:rPr>
                <w:sz w:val="20"/>
                <w:szCs w:val="20"/>
                <w:shd w:val="clear" w:color="auto" w:fill="FFFFFF"/>
              </w:rPr>
              <w:t>. All calculations are made using SI units.</w:t>
            </w:r>
          </w:p>
          <w:p w:rsidR="005214E6" w:rsidRDefault="00DD05B6" w:rsidP="00615B2A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Students use Microsoft Excel to create class graphs depicting the relationship between mass, surface area, and velocity</w:t>
            </w:r>
            <w:r w:rsidR="005214E6">
              <w:rPr>
                <w:sz w:val="20"/>
                <w:szCs w:val="20"/>
                <w:shd w:val="clear" w:color="auto" w:fill="FFFFFF"/>
              </w:rPr>
              <w:t>.</w:t>
            </w:r>
          </w:p>
          <w:p w:rsidR="005214E6" w:rsidRDefault="008B5A22" w:rsidP="00615B2A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The educator leads the class through an analysis of the scatter plots, asking students to interpret the shapes of the plots and determine if a relationship exists between the variables and whether or not there is a linear relationship</w:t>
            </w:r>
          </w:p>
          <w:p w:rsidR="005214E6" w:rsidRPr="00042CD0" w:rsidRDefault="008B5A22" w:rsidP="00615B2A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The class makes connections between the lab activity and the activities of professional scientists and </w:t>
            </w:r>
            <w:r>
              <w:rPr>
                <w:sz w:val="20"/>
                <w:szCs w:val="20"/>
              </w:rPr>
              <w:lastRenderedPageBreak/>
              <w:t>engineers</w:t>
            </w:r>
          </w:p>
        </w:tc>
        <w:tc>
          <w:tcPr>
            <w:tcW w:w="3420" w:type="dxa"/>
          </w:tcPr>
          <w:p w:rsidR="005214E6" w:rsidRPr="005214E6" w:rsidRDefault="004A7DAB" w:rsidP="005214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Science TEKS</w:t>
            </w:r>
            <w:r w:rsidR="005214E6" w:rsidRPr="005214E6">
              <w:rPr>
                <w:sz w:val="20"/>
                <w:szCs w:val="20"/>
                <w:u w:val="single"/>
              </w:rPr>
              <w:t>:</w:t>
            </w:r>
          </w:p>
          <w:p w:rsidR="008B5A22" w:rsidRDefault="008B5A22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6.2A-C,E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6.3A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6.4A</w:t>
            </w:r>
          </w:p>
          <w:p w:rsidR="004D2564" w:rsidRDefault="004D2564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7.2A,B,C,E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7.3A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7.4A</w:t>
            </w:r>
          </w:p>
          <w:p w:rsidR="004D2564" w:rsidRDefault="004D2564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8.2A-E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8.3A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8.4A</w:t>
            </w:r>
          </w:p>
          <w:p w:rsidR="004A7DAB" w:rsidRDefault="004A7DAB" w:rsidP="00D10108">
            <w:pPr>
              <w:rPr>
                <w:sz w:val="20"/>
                <w:szCs w:val="20"/>
              </w:rPr>
            </w:pPr>
          </w:p>
          <w:p w:rsidR="004A7DAB" w:rsidRDefault="004A7DAB" w:rsidP="00D101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Math TEKS:</w:t>
            </w:r>
          </w:p>
          <w:p w:rsidR="00F11B02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6.1, 6.3D,E, 6.4B,E, 6.5A, 6.6C, 6.8D</w:t>
            </w:r>
          </w:p>
          <w:p w:rsidR="00F11B02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7.1, 7.3, 7.4D,E, 7.6H, 7.9B</w:t>
            </w:r>
          </w:p>
          <w:p w:rsidR="00F11B02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8.1, 8.7B, 8.8C, 8.11A</w:t>
            </w:r>
          </w:p>
          <w:p w:rsidR="00F11B02" w:rsidRDefault="00F11B02" w:rsidP="00D10108">
            <w:pPr>
              <w:rPr>
                <w:sz w:val="20"/>
                <w:szCs w:val="20"/>
              </w:rPr>
            </w:pPr>
          </w:p>
          <w:p w:rsidR="005214E6" w:rsidRPr="005214E6" w:rsidRDefault="005214E6" w:rsidP="005214E6">
            <w:pPr>
              <w:rPr>
                <w:sz w:val="20"/>
                <w:szCs w:val="20"/>
                <w:u w:val="single"/>
              </w:rPr>
            </w:pPr>
            <w:r w:rsidRPr="005214E6">
              <w:rPr>
                <w:sz w:val="20"/>
                <w:szCs w:val="20"/>
                <w:u w:val="single"/>
              </w:rPr>
              <w:t>Next Generation Science Standards:</w:t>
            </w:r>
          </w:p>
          <w:p w:rsidR="005214E6" w:rsidRDefault="00451906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MS-PS2-2</w:t>
            </w:r>
          </w:p>
          <w:p w:rsidR="00451906" w:rsidRDefault="00451906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MS-ETS1-1</w:t>
            </w:r>
          </w:p>
          <w:p w:rsidR="004A7DAB" w:rsidRDefault="004A7DAB" w:rsidP="00D10108">
            <w:pPr>
              <w:rPr>
                <w:sz w:val="20"/>
                <w:szCs w:val="20"/>
              </w:rPr>
            </w:pPr>
          </w:p>
          <w:p w:rsidR="004A7DAB" w:rsidRDefault="004A7DAB" w:rsidP="00D101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Common Core Mathematics:</w:t>
            </w:r>
          </w:p>
          <w:p w:rsidR="00F11B02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6.NS.B.3</w:t>
            </w:r>
          </w:p>
          <w:p w:rsidR="004A7DAB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6.EE.A.1-3</w:t>
            </w:r>
          </w:p>
          <w:p w:rsidR="00F11B02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6.EE.B.6-7</w:t>
            </w:r>
          </w:p>
          <w:p w:rsidR="00F11B02" w:rsidRPr="004A7DAB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7.EE.B.3-4</w:t>
            </w:r>
          </w:p>
        </w:tc>
      </w:tr>
      <w:tr w:rsidR="005214E6" w:rsidRPr="00C0330D" w:rsidTr="005214E6">
        <w:tc>
          <w:tcPr>
            <w:tcW w:w="9648" w:type="dxa"/>
          </w:tcPr>
          <w:p w:rsidR="005214E6" w:rsidRDefault="005214E6" w:rsidP="008752ED">
            <w:pPr>
              <w:pStyle w:val="paragraph1"/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Post-field trip classroom activity</w:t>
            </w:r>
          </w:p>
          <w:p w:rsidR="005214E6" w:rsidRDefault="00451906" w:rsidP="008752ED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Students measure their mass and surface area to calculate their predicted terminal velocity in the wind tunnel. </w:t>
            </w:r>
          </w:p>
          <w:p w:rsidR="00451906" w:rsidRDefault="00451906" w:rsidP="00451906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Students compare their predicted velocities to known velocities of other people and objects and determine if they have arrived at a reasonable solution.</w:t>
            </w:r>
          </w:p>
          <w:p w:rsidR="00451906" w:rsidRDefault="00451906" w:rsidP="00451906">
            <w:pPr>
              <w:pStyle w:val="paragraph1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Students brainstorm possible reasons for error in their theoretical values.</w:t>
            </w:r>
          </w:p>
        </w:tc>
        <w:tc>
          <w:tcPr>
            <w:tcW w:w="3420" w:type="dxa"/>
          </w:tcPr>
          <w:p w:rsidR="005214E6" w:rsidRDefault="004A7DAB" w:rsidP="005214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Science TEKS</w:t>
            </w:r>
            <w:r w:rsidR="005214E6" w:rsidRPr="005214E6">
              <w:rPr>
                <w:sz w:val="20"/>
                <w:szCs w:val="20"/>
                <w:u w:val="single"/>
              </w:rPr>
              <w:t>:</w:t>
            </w:r>
          </w:p>
          <w:p w:rsidR="00451906" w:rsidRDefault="00451906" w:rsidP="0045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6.2A-C,E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6.3A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6.4A</w:t>
            </w:r>
          </w:p>
          <w:p w:rsidR="00451906" w:rsidRDefault="00451906" w:rsidP="0045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7.2A,B,C,E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7.3A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7.4A</w:t>
            </w:r>
          </w:p>
          <w:p w:rsidR="00451906" w:rsidRDefault="00451906" w:rsidP="0045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8.2A-E</w:t>
            </w:r>
            <w:r w:rsidR="00F11B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8.4A</w:t>
            </w:r>
          </w:p>
          <w:p w:rsidR="004A7DAB" w:rsidRDefault="004A7DAB" w:rsidP="00D10108">
            <w:pPr>
              <w:rPr>
                <w:sz w:val="20"/>
                <w:szCs w:val="20"/>
              </w:rPr>
            </w:pPr>
          </w:p>
          <w:p w:rsidR="004A7DAB" w:rsidRDefault="004A7DAB" w:rsidP="00D101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Math TEKS:</w:t>
            </w:r>
          </w:p>
          <w:p w:rsidR="00F11B02" w:rsidRDefault="00F11B02" w:rsidP="00D1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6.1, 6.3D,E, 6.4B,E, 6.5A, 6.6C, 6.8D, 6.9A</w:t>
            </w:r>
          </w:p>
          <w:p w:rsidR="00F11B02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7.1, 7.3, 7.4D,E, 7.6H, 7.9B, 7.11A</w:t>
            </w:r>
          </w:p>
          <w:p w:rsidR="00F11B02" w:rsidRDefault="00F11B02" w:rsidP="00F1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8.1, 8.7B, 8.8C</w:t>
            </w:r>
          </w:p>
          <w:p w:rsidR="00F11B02" w:rsidRPr="00F11B02" w:rsidRDefault="00F11B02" w:rsidP="00D10108">
            <w:pPr>
              <w:rPr>
                <w:sz w:val="20"/>
                <w:szCs w:val="20"/>
              </w:rPr>
            </w:pPr>
          </w:p>
          <w:p w:rsidR="00451906" w:rsidRDefault="00451906" w:rsidP="00D10108">
            <w:pPr>
              <w:rPr>
                <w:sz w:val="20"/>
                <w:szCs w:val="20"/>
                <w:u w:val="single"/>
              </w:rPr>
            </w:pPr>
          </w:p>
          <w:p w:rsidR="00451906" w:rsidRPr="005214E6" w:rsidRDefault="00451906" w:rsidP="00451906">
            <w:pPr>
              <w:rPr>
                <w:sz w:val="20"/>
                <w:szCs w:val="20"/>
                <w:u w:val="single"/>
              </w:rPr>
            </w:pPr>
            <w:r w:rsidRPr="005214E6">
              <w:rPr>
                <w:sz w:val="20"/>
                <w:szCs w:val="20"/>
                <w:u w:val="single"/>
              </w:rPr>
              <w:t>Next Generation Science Standards:</w:t>
            </w:r>
          </w:p>
          <w:p w:rsidR="00451906" w:rsidRDefault="00451906" w:rsidP="0045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MS-ETS1-3</w:t>
            </w:r>
          </w:p>
          <w:p w:rsidR="00F11B02" w:rsidRDefault="00F11B02" w:rsidP="00451906">
            <w:pPr>
              <w:rPr>
                <w:sz w:val="20"/>
                <w:szCs w:val="20"/>
              </w:rPr>
            </w:pPr>
          </w:p>
          <w:p w:rsidR="00451906" w:rsidRDefault="00451906" w:rsidP="0045190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Common Core Mathematics:</w:t>
            </w:r>
          </w:p>
          <w:p w:rsidR="004A7DAB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6.RP.A.3.B</w:t>
            </w:r>
          </w:p>
          <w:p w:rsidR="00F11B02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6.NS.B.3</w:t>
            </w:r>
          </w:p>
          <w:p w:rsidR="00F11B02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6.EE.A.1-3</w:t>
            </w:r>
          </w:p>
          <w:p w:rsidR="00F11B02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6.EE.B.6-7</w:t>
            </w:r>
          </w:p>
          <w:p w:rsidR="00F11B02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6.SP.B.5.D</w:t>
            </w:r>
          </w:p>
          <w:p w:rsidR="00F11B02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7.EE.B.3-4</w:t>
            </w:r>
          </w:p>
          <w:p w:rsidR="00F11B02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8.EE.A.2</w:t>
            </w:r>
          </w:p>
          <w:p w:rsidR="00F11B02" w:rsidRPr="004A7DAB" w:rsidRDefault="00F11B02" w:rsidP="00C83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8.EE.C.7</w:t>
            </w:r>
          </w:p>
        </w:tc>
      </w:tr>
    </w:tbl>
    <w:p w:rsidR="00420CFA" w:rsidRPr="00C0330D" w:rsidRDefault="00420CFA">
      <w:pPr>
        <w:rPr>
          <w:sz w:val="20"/>
          <w:szCs w:val="20"/>
        </w:rPr>
      </w:pPr>
    </w:p>
    <w:p w:rsidR="00872EC9" w:rsidRDefault="00872EC9"/>
    <w:sectPr w:rsidR="00872EC9" w:rsidSect="00546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43" w:rsidRDefault="00102343" w:rsidP="00546A10">
      <w:r>
        <w:separator/>
      </w:r>
    </w:p>
  </w:endnote>
  <w:endnote w:type="continuationSeparator" w:id="0">
    <w:p w:rsidR="00102343" w:rsidRDefault="00102343" w:rsidP="0054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LT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Default="0034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65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A10" w:rsidRDefault="0054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A10" w:rsidRDefault="00546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Default="0034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43" w:rsidRDefault="00102343" w:rsidP="00546A10">
      <w:r>
        <w:separator/>
      </w:r>
    </w:p>
  </w:footnote>
  <w:footnote w:type="continuationSeparator" w:id="0">
    <w:p w:rsidR="00102343" w:rsidRDefault="00102343" w:rsidP="0054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Default="0034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10" w:rsidRPr="00492FE4" w:rsidRDefault="00546A10" w:rsidP="00546A10">
    <w:pPr>
      <w:rPr>
        <w:sz w:val="20"/>
        <w:szCs w:val="20"/>
      </w:rPr>
    </w:pPr>
    <w:r w:rsidRPr="00492FE4">
      <w:rPr>
        <w:rFonts w:ascii="Helvetica LT Std Black" w:hAnsi="Helvetica LT Std Black"/>
        <w:sz w:val="20"/>
        <w:szCs w:val="20"/>
      </w:rPr>
      <w:t xml:space="preserve">iFLY Education Program </w:t>
    </w:r>
    <w:r w:rsidR="00343900">
      <w:rPr>
        <w:sz w:val="20"/>
        <w:szCs w:val="20"/>
      </w:rPr>
      <w:t>Middle</w:t>
    </w:r>
    <w:bookmarkStart w:id="0" w:name="_GoBack"/>
    <w:bookmarkEnd w:id="0"/>
    <w:r w:rsidR="00140297">
      <w:rPr>
        <w:sz w:val="20"/>
        <w:szCs w:val="20"/>
      </w:rPr>
      <w:t xml:space="preserve"> School</w:t>
    </w:r>
    <w:r w:rsidRPr="00492FE4">
      <w:rPr>
        <w:sz w:val="20"/>
        <w:szCs w:val="20"/>
      </w:rPr>
      <w:t xml:space="preserve"> Standards Alignment</w:t>
    </w:r>
  </w:p>
  <w:p w:rsidR="00546A10" w:rsidRDefault="00546A10">
    <w:pPr>
      <w:pStyle w:val="Header"/>
    </w:pPr>
  </w:p>
  <w:p w:rsidR="00546A10" w:rsidRDefault="00546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Default="00343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FA4"/>
    <w:multiLevelType w:val="hybridMultilevel"/>
    <w:tmpl w:val="0EBEE41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7E694E2B"/>
    <w:multiLevelType w:val="hybridMultilevel"/>
    <w:tmpl w:val="07B4DC6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2"/>
    <w:rsid w:val="00042CD0"/>
    <w:rsid w:val="00085E40"/>
    <w:rsid w:val="00102343"/>
    <w:rsid w:val="00140297"/>
    <w:rsid w:val="00196A40"/>
    <w:rsid w:val="001E7FBB"/>
    <w:rsid w:val="00315C02"/>
    <w:rsid w:val="00343900"/>
    <w:rsid w:val="00344891"/>
    <w:rsid w:val="003D1B59"/>
    <w:rsid w:val="00420CFA"/>
    <w:rsid w:val="00451906"/>
    <w:rsid w:val="00473890"/>
    <w:rsid w:val="004A7DAB"/>
    <w:rsid w:val="004D2564"/>
    <w:rsid w:val="004F03F4"/>
    <w:rsid w:val="005214E6"/>
    <w:rsid w:val="00546A10"/>
    <w:rsid w:val="005F3ACF"/>
    <w:rsid w:val="005F6DD3"/>
    <w:rsid w:val="00615B2A"/>
    <w:rsid w:val="006A1FB4"/>
    <w:rsid w:val="007828EF"/>
    <w:rsid w:val="00823EF1"/>
    <w:rsid w:val="008245B2"/>
    <w:rsid w:val="00825273"/>
    <w:rsid w:val="00844835"/>
    <w:rsid w:val="00872EC9"/>
    <w:rsid w:val="008752ED"/>
    <w:rsid w:val="00890075"/>
    <w:rsid w:val="00895941"/>
    <w:rsid w:val="008B5A22"/>
    <w:rsid w:val="009259EF"/>
    <w:rsid w:val="009D114C"/>
    <w:rsid w:val="00A359AA"/>
    <w:rsid w:val="00A56306"/>
    <w:rsid w:val="00A67639"/>
    <w:rsid w:val="00B169E4"/>
    <w:rsid w:val="00BA534E"/>
    <w:rsid w:val="00BD20CA"/>
    <w:rsid w:val="00C0330D"/>
    <w:rsid w:val="00C10A62"/>
    <w:rsid w:val="00C838C4"/>
    <w:rsid w:val="00C96FBD"/>
    <w:rsid w:val="00D164CB"/>
    <w:rsid w:val="00DD05B6"/>
    <w:rsid w:val="00E22D76"/>
    <w:rsid w:val="00EA2A0D"/>
    <w:rsid w:val="00F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rsid w:val="00420CF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ubparagrapha">
    <w:name w:val="subparagrapha"/>
    <w:basedOn w:val="Normal"/>
    <w:rsid w:val="00420CFA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A5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0330D"/>
  </w:style>
  <w:style w:type="character" w:customStyle="1" w:styleId="apple-converted-space">
    <w:name w:val="apple-converted-space"/>
    <w:basedOn w:val="DefaultParagraphFont"/>
    <w:rsid w:val="00C0330D"/>
  </w:style>
  <w:style w:type="paragraph" w:styleId="Header">
    <w:name w:val="header"/>
    <w:basedOn w:val="Normal"/>
    <w:link w:val="HeaderChar"/>
    <w:uiPriority w:val="99"/>
    <w:rsid w:val="0054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1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4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10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4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A1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rsid w:val="00420CF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ubparagrapha">
    <w:name w:val="subparagrapha"/>
    <w:basedOn w:val="Normal"/>
    <w:rsid w:val="00420CFA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A5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0330D"/>
  </w:style>
  <w:style w:type="character" w:customStyle="1" w:styleId="apple-converted-space">
    <w:name w:val="apple-converted-space"/>
    <w:basedOn w:val="DefaultParagraphFont"/>
    <w:rsid w:val="00C0330D"/>
  </w:style>
  <w:style w:type="paragraph" w:styleId="Header">
    <w:name w:val="header"/>
    <w:basedOn w:val="Normal"/>
    <w:link w:val="HeaderChar"/>
    <w:uiPriority w:val="99"/>
    <w:rsid w:val="0054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1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4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10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4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A1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Pate</dc:creator>
  <cp:keywords/>
  <dc:description/>
  <cp:lastModifiedBy>Thomas D. Pate</cp:lastModifiedBy>
  <cp:revision>8</cp:revision>
  <dcterms:created xsi:type="dcterms:W3CDTF">2014-08-19T18:43:00Z</dcterms:created>
  <dcterms:modified xsi:type="dcterms:W3CDTF">2014-08-19T19:19:00Z</dcterms:modified>
</cp:coreProperties>
</file>